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E7AD4"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OBRAZLOŽENJE III. IZMJENA I DOPUNA PRORAČUNA</w:t>
      </w:r>
    </w:p>
    <w:p w14:paraId="254B00E4"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OPĆINE BOROVO ZA 2026. godinu</w:t>
      </w:r>
    </w:p>
    <w:p w14:paraId="496DF7A1"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OPĆI DIO</w:t>
      </w:r>
    </w:p>
    <w:p w14:paraId="1AC1BC4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15617D2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I PRIMICI PRORAČUNA PO EKONOMSKOJ KLASIFIKACIJI</w:t>
      </w:r>
    </w:p>
    <w:p w14:paraId="580B67A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4894891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U III. Izmjenama i dopunama Proračuna Općine Borovo za 2026.g. predlažu se ukupni prihodi u iznosu od 6.362.000,00 eura, a odnose se na prihode poslovanja (6.304.000,00 eura), prihode od prodaje nefinancijske imovine (58.000,00 eura).</w:t>
      </w:r>
    </w:p>
    <w:p w14:paraId="055C61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4418D21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073FCBD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Prihode poslovanja čine:</w:t>
      </w:r>
    </w:p>
    <w:p w14:paraId="357ACB2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poreza</w:t>
      </w:r>
    </w:p>
    <w:p w14:paraId="42D0297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Pomoći iz inozemstva i od subjekata unutar općeg proračuna</w:t>
      </w:r>
    </w:p>
    <w:p w14:paraId="46D306E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imovine</w:t>
      </w:r>
    </w:p>
    <w:p w14:paraId="28BCBBD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upravnih i administrativnih pristojbi, pristojbi po posebnim propisima i naknada,</w:t>
      </w:r>
    </w:p>
    <w:p w14:paraId="6B7FCEF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prodaje proizvoda i robe te pruženih usluga, prihodi od donacija te povrati po protestiranim      jamstvima,</w:t>
      </w:r>
    </w:p>
    <w:p w14:paraId="2134F1F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Kazne, upravne mjere i ostali prihodi.</w:t>
      </w:r>
    </w:p>
    <w:p w14:paraId="0732743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35A0DDE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poreza (skupina 61) planirani su u iznosu od 1.173.600,00 eura, a odnose se na prihode od poreza (porez na dohodak, porezi na imovinu i porezi na robu i usluge.).</w:t>
      </w:r>
    </w:p>
    <w:p w14:paraId="776EFB0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Prihodi od pomoći iz inozemstva  i od subjekata unutar općeg proračuna (skupina 63) planirani su u iznosu od 3.862.200,00 eura.  U planiranom iznosu prihoda od pomoći sadržana su i sredstva fiskalnog izravnanja (1.664.600,00 eura) koja je potrebno planirati kao tekuće pomoći iz državnog proračuna obzirom na izvor isplate istih, a sukladno odredbama Zakona o  financiranju jedinica lokalne i područne (regionalne) samouprave su nenamjenska. Osim sredstava fiskalnog izravnanja u ovoj skupini prihoda planirane su i pomoći od međunarodnih i organizacija te institucija i tijela EU u iznosu od 1.080.000,00 eura. Kapitalne pomoći iz državnog proračuna planirane su u iznosu od 405.800,00 eura, dok su kapitalne pomoći iz  županijskog proračuna planirane u iznosu od 60.000,00 eura. Pomoći od izvanproračunskih korisnika su planirane u iznosu od 20.000,00 eura. Za provedbu projekta „POMOĆ U KUĆI STARIJIM I NEMOĆNIM OSOBAMA faza IV“ planirana su sredstva u iznosu od 600.000,00. Proračunski korisnik - DJEČJI VRTIĆ „ZLATOKOSA“ BOROVO planira pomoći iz inozemstva i od subjekata unutar općeg proračuna u iznosu od 31.800,00 eura. </w:t>
      </w:r>
    </w:p>
    <w:p w14:paraId="77A045C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Prihodi od imovine (skupina 64) planirani su u iznosu od 106.500,00 eura. U ovoj skupini prihoda planirane su naknade za koncesije, prihodi od zakupa poljoprivrednog zemljišta, zakupa poslovnog prostora, zakupa javnog zemljišta, naknade za pravo služnosti, naknade za zadržavanje nezakonito izgrađene zgrade u prostoru, prihod od spomeničkih renti te pasivnih kamata. </w:t>
      </w:r>
    </w:p>
    <w:p w14:paraId="5AA0E8A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upravnih i administrativnih pristojbi, pristojbi po posebnim propisima i naknada (skupina 65)  su planirani u iznosu od 195.200,00 eura, a podrazumijevaju prihode od vodnog gospodarstva, šumskog i komunalnog doprinosa, komunalne naknade te ostalih nespomenutih prihoda. Pod ovom skupinom su i planirani prihodi Proračunskog korisnika - DJEČJI VRTIĆ „ZLATOKOSA“ BOROVO od uplata roditelja za boravak djece u vrtiću.</w:t>
      </w:r>
    </w:p>
    <w:p w14:paraId="6A0981D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prodaje proizvoda i robe te pruženih usluga, prihodi od donacija te povrati po protestiranim jamstvima (skupina 66) su planirani u iznosu od 962.500,00 eura, a odnose se na kapitalne  donacije od neprofitnih organizacija i to Zajedničkog vijeća općina i Srpskog Narodnog Vijeća, kao i tekuće donacije od Lokalne akcijske grupe u ribarstvu i akvakulturi FLAG Dunav Sava.</w:t>
      </w:r>
    </w:p>
    <w:p w14:paraId="09C7F48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Prihodi od kazni, upravnih mjera i ostali prihodi (skupina 68) planirani su u iznosu od 4.000,00 eura, a odnose se na ostale nespomenute kazne.</w:t>
      </w:r>
    </w:p>
    <w:p w14:paraId="56FC681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prodaje nefinancijske imovine se odnose  na prihode od prodaje neproizvedene dugotrajne imovine planirani u iznosu od 8.000,00 eura i prihode od prodaje proizvedene dugotrajne imovine planirane u iznosu od 50.000,00 eura.</w:t>
      </w:r>
    </w:p>
    <w:p w14:paraId="2C32D33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34DCAA2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RASHODI I IZDACI PRORAČUNA PO EKONOMSKOJ KLASIFIKACIJI</w:t>
      </w:r>
    </w:p>
    <w:p w14:paraId="1079AD6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6FF456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U III. Izmjenama i dopunama Proračuna Općine Borovo za 2026.g. predlažu se ukupni rashodi u iznosu od 5.862.000,00 eura, a odnose se na rashode poslovanja (3.143.100,00 eura) i rashode za nabavu nefinancijske imovine (2.718.900,00 eura).</w:t>
      </w:r>
    </w:p>
    <w:p w14:paraId="2A17591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Rashode poslovanja čine:</w:t>
      </w:r>
    </w:p>
    <w:p w14:paraId="5CC18FC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zaposlene,</w:t>
      </w:r>
    </w:p>
    <w:p w14:paraId="08B6EAD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Materijalni rashodi,</w:t>
      </w:r>
    </w:p>
    <w:p w14:paraId="6C5C107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Financijski rashodi,</w:t>
      </w:r>
    </w:p>
    <w:p w14:paraId="22F1C28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Subvencije,</w:t>
      </w:r>
    </w:p>
    <w:p w14:paraId="2FC0D8E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Pomoći dane u inozemstvo i unutar općeg proračuna,</w:t>
      </w:r>
    </w:p>
    <w:p w14:paraId="144E460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Naknade građanima i kućanstvima na temelju osiguranja i druge naknade,</w:t>
      </w:r>
    </w:p>
    <w:p w14:paraId="19E0424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donacije, kazne, naknade štete i kapitalne pomoći.</w:t>
      </w:r>
    </w:p>
    <w:p w14:paraId="4B5C1E59"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280513C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Rashode za zaposlene čine bruto plaće dužnosnika  i službenika Općine Borovo te zaposlenika na projektu „POMOĆ U KUĆI STARIJIM I NEMOĆNIM OSOBAMA – faza IV“, a isti su planirani u iznosu 1.000.300,00 eura. Osim bruto plaća u ovoj skupini rashoda evidentirani su i doprinosi na plaće kao i svi ostali rashodi vezani za zaposlene. </w:t>
      </w:r>
    </w:p>
    <w:p w14:paraId="65D46BC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Materijalni rashodi su planirani u iznosu od 1.073.300,00 eura, a podrazumijevaju različite naknade troškova zaposlenima (dnevnice za službena putovanja, troškove prijevoza, troškove seminara, tečajeva i sl.), rashode za materijal i energiju (uredski materijal, literatura, troškove električne energije svih objekata u vlasništvu Općine, materijal i dijelove za tekuća i investicijska održavanja, sitan inventar), rashode za usluge (usluge telefona, poštarina, internet, tekuće i investicijsko održavanje, komunalne usluge, autorski honorari i ugovori o djelu, usluge odvjetnika i pravnog savjetovanja, geodetsko-katastarske usluge, intelektualne i ostale usluge) i ostali nespomenuti rashodi poslovanja (naknade za rad članova predstavničkog tijela, osiguranja zaposlenika, vozila, imovine, reprezentacija i ostali rashodi). </w:t>
      </w:r>
    </w:p>
    <w:p w14:paraId="213834E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Financijski rashodi su planirani u iznosu od 21.300,00 eura, a podrazumijevaju kamate na primljene kredite od kreditnih institucija u javnom sektoru, usluge banaka, platnog prometa te ostale nespomenute financijske rashode. </w:t>
      </w:r>
    </w:p>
    <w:p w14:paraId="045303F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Subvencije su planirane u iznosu od 201.200,00 eura, a odnose se na subvencije trgovačkim društvima, poljoprivrednicima i obrtnicima sa područja Općine Borovo.</w:t>
      </w:r>
    </w:p>
    <w:p w14:paraId="7FCC30C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Pomoći dane u inozemstvo i unutar opće države su planirane u iznosu od 13.000,00 eura,  a odnose se na pomoći isplaćene drugim proračunima ili proračunskim korisnicima drugih proračuna.</w:t>
      </w:r>
    </w:p>
    <w:p w14:paraId="57796EB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Naknade građanima i kućanstvima na temelju osiguranja i druge naknade planirane su u iznosu od 240.000,00 eura, a podrazumijevaju različite pomoći obiteljima i kućanstvima (jednokratne novčane pomoći, naknade za novorođenčad, jednokratne pomoći za kupovinu kuće, stipendije studentima, naknade roditeljima djece đaka prvaka, božićnice umirovljenicima, sufinanciranje cijene prijevoza te ostale naknade u naravi kao paketići, školski pribor, škola u prirodi trećih razreda i ekskurzija osmih razreda Osnovne škole Borovo</w:t>
      </w:r>
    </w:p>
    <w:p w14:paraId="6899EDB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Rashodi za donacije, kazne, naknade štete i kapitalne pomoći  su planirani u iznosu od 494.000,00 eura, a uključuju tekuće donacije nacionalnim zajednicama i manjinama, udrugama i političkim strankama, sportskim društvima, humanitarnim organizacijama i kapitalne donacije vjerskim zajednicama..</w:t>
      </w:r>
    </w:p>
    <w:p w14:paraId="7442B53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Rashode za nabavu nefinancijske imovine čine:</w:t>
      </w:r>
    </w:p>
    <w:p w14:paraId="3E2EF05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nabavu neproizvedene dugotrajne imovine,</w:t>
      </w:r>
    </w:p>
    <w:p w14:paraId="29C7596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nabavu proizvedene dugotrajne imovine i</w:t>
      </w:r>
    </w:p>
    <w:p w14:paraId="5FBE954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dodatna ulaganja na nefinancijskoj imovini.</w:t>
      </w:r>
    </w:p>
    <w:p w14:paraId="2D725143"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15A44A3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Rashodi za nabavu neproizvedene dugotrajne imovine su planirani u iznosu od 45.000,00 eura,  za kupovinu građevinskog zemljišta.</w:t>
      </w:r>
    </w:p>
    <w:p w14:paraId="5ABFCF6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Rashodi za nabavu proizvedene dugotrajne imovine su planirani u iznosu od 975.300,00 eura i to za završetak zgrade NK Sloga, izgradnja ceste prema poduzetničkoj zoni, izgradnja ceste  Glavna ulica br. 75-79, izgradnja parkinga kod groblja, izgradnja parkinga u ulici Branka Radičevića, izgradnja parkinga u Glavnoj ulici br. 42-46 (etno kuća), završetak parkinga u Glavnoj ulici 4-20 (centar), kanalizaciju i sanaciju vodovodne mreže, kanale-kanalska mreža, spomenike, starački dom, šetnicu uz Dunav, nabavku računala i računalne opreme, uredskog namještaja, klima uređaja, video nadzora, sportske opreme za opremanja teretane  NK Sloga, opreme za ostale namjene, kupovina službenog automobila, ulaganje u računalne programe te dokumente prostornog uređenja. </w:t>
      </w:r>
    </w:p>
    <w:p w14:paraId="0B84C82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Rashodi za dodatna ulaganja na nefinancijskoj imovini su planirani u iznosu od 1.698.600,00 eura, a odnose se na uređenje općinske zgrade, sanaciju dvorišta dječjeg vrtića, sanaciju etno kuće, sanaciju igrališta na Savulji, igrališta-Bulićeva, igrališta-Gajićeva – uređenje i cikloodmorište, sanaciju cesta Ratarska,  Božidara Maslarića, Đorđa Sremca, Trg palih boraca, sanacija javne rasvjete u ulicama Veselina Stojakovića, Glavna, Školska, Ozrenska i produžetak ulice uz prugu, uređenje šetališne zone, sanacija staza u ulicama Bulićeva I dio, Partizanska i Gajićeva I dio, dodatno ulaganje u višenamjensku salu. </w:t>
      </w:r>
    </w:p>
    <w:p w14:paraId="7FFF9EA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0C75D9F0"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POSEBNI DIO</w:t>
      </w:r>
    </w:p>
    <w:p w14:paraId="2036967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936471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Obrazloženje posebnog dijela proračuna Općine Borovo temelji se na obrazloženjima financijskih planova proračunskih korisnika, a sastoji se od obrazloženja programa koji su dani kroz obrazloženje aktivnosti i projekata zajedno s ciljevima i pokazateljima uspješnosti iz akata strateškog planiranja. </w:t>
      </w:r>
    </w:p>
    <w:p w14:paraId="62530A1C" w14:textId="77777777" w:rsidR="004B3A69" w:rsidRPr="00361602" w:rsidRDefault="004B3A69" w:rsidP="004B3A69">
      <w:pPr>
        <w:spacing w:line="276" w:lineRule="auto"/>
        <w:jc w:val="both"/>
        <w:rPr>
          <w:rFonts w:ascii="Times New Roman" w:eastAsia="Calibri" w:hAnsi="Times New Roman" w:cs="Times New Roman"/>
          <w:color w:val="FF0000"/>
          <w:sz w:val="22"/>
          <w:szCs w:val="22"/>
          <w:lang w:val="hr-HR" w:eastAsia="en-US"/>
        </w:rPr>
      </w:pPr>
    </w:p>
    <w:p w14:paraId="26B7C79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1001 Upravljanje javnim financijama</w:t>
      </w:r>
    </w:p>
    <w:p w14:paraId="736FAEA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1.017.900,00 EUR, a sadrži slijedeće aktivnosti:</w:t>
      </w:r>
    </w:p>
    <w:p w14:paraId="1E8C70F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A100101 Administrativno, tehničko i stručno osoblje, planirana u iznosu 1.017.900,00 EUR.</w:t>
      </w:r>
    </w:p>
    <w:p w14:paraId="0CD5CEF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Unutar ovog programa planirani su rashodi u ukupni iznosu od 1.017.900,00 eura, a odnose se na aktivnosti administrativnog, tehničkog i stručnog osoblja.</w:t>
      </w:r>
    </w:p>
    <w:p w14:paraId="017134B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Ova planirana sredstva odnose se na plaće zaposlenika i ostale rashode neophodne za njihov rad, nabavu uredskog materijala, usluge tekućeg i investicijskog održavanje zgrada i opreme, računalne usluge, premije osiguranja, troškovi telefona i poštarina, usluge promidžbe i informiranja, zakupnine i najamnine, rashode za energiju, usluge banaka,  platnog prometa, te na otplatu glavnice primljenog kredita od kreditne institucije u javnom sektoru. </w:t>
      </w:r>
    </w:p>
    <w:p w14:paraId="6F0034A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Izvršavanje poslova iz djelokruga rada, priprema i objava svih akata, provođenje donesenih odluka, praćenje njihovog izvršenja, poslovi nabave potrebni za funkcioniranje Jedinstvenog upravnog djela, otplata glavnice primljenog kredita.</w:t>
      </w:r>
    </w:p>
    <w:p w14:paraId="75F10B9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Posebni cilj: kvalitetno i odgovorno vođenje poslova u svrhu koju je Jedinstveni upravni odjel osnovan, transparentan rad, informacije dostupne građanima i svakodnevni rad sa strankama i građanima općine.</w:t>
      </w:r>
    </w:p>
    <w:p w14:paraId="3B5771B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Pokazatelji uspješnosti: usklađivanja općih akata sa zakonom i aktualnom zakonskom regulativom, redovno održavanje sjednica općinskog vijeća, priprema materijala za sjednice, njihova objava, praćenje aktivnosti korisnika koji se financiraju iz proračuna općine, otplaćena glavnica kredita.</w:t>
      </w:r>
    </w:p>
    <w:p w14:paraId="24B2075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CD085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1002 Gospodarstvo i komunalna djelatnost</w:t>
      </w:r>
    </w:p>
    <w:p w14:paraId="46A2152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536.500,00 EUR, a sadrži slijedeće aktivnosti:</w:t>
      </w:r>
    </w:p>
    <w:p w14:paraId="53113E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A100201 Javna rasvjeta, planirana u iznosu 54.500,00 EUR.</w:t>
      </w:r>
    </w:p>
    <w:p w14:paraId="579B427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A100202 Deratizacija i dezinsekcija, planirana u iznosu 52.000,00 EUR.</w:t>
      </w:r>
    </w:p>
    <w:p w14:paraId="7A524CC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A100203 Dimnjačarske i ekološke usluge, planirana u iznosu 500,00 EUR.</w:t>
      </w:r>
    </w:p>
    <w:p w14:paraId="4258AEA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A100204 Održavanje komunalne infrastrukture, planirana u iznosu 397.000,00 EUR.</w:t>
      </w:r>
    </w:p>
    <w:p w14:paraId="5F30612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A100205 Naknade - komunalni otpad, planirana u iznosu 28.500,00 EUR.</w:t>
      </w:r>
    </w:p>
    <w:p w14:paraId="5E0D03D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A100206 Veterinarske usluge, planirana u iznosu 4.000,00 EUR.</w:t>
      </w:r>
    </w:p>
    <w:p w14:paraId="345A338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0378117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poboljšanje komunalne infrastrukture tekućim i investicijskim održavanjem, održavanje javne rasvjete na području Općine tokom cijele godine u cilju što kvalitetnijeg načina života za naše građane, dimnjačarske usluge.</w:t>
      </w:r>
    </w:p>
    <w:p w14:paraId="304213D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Posebni cilj: redovno održavanje javnih površina, sanacija poljskih puteva, ozelenjavanje javnih površina, uređenje kanalske mreže, provođenje propisanih mjera DDDa-a na području općine, i sve to u cilju povećanja standarda kvalitete života u našoj Općini.</w:t>
      </w:r>
    </w:p>
    <w:p w14:paraId="7200C9C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 uspješnosti: uređene javne površine, sanirani poljski putevi, broj zamijenjenih žarulja javne rasvjete.</w:t>
      </w:r>
    </w:p>
    <w:p w14:paraId="2349652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1BA7A3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1003 Priprema i donošenje akata</w:t>
      </w:r>
    </w:p>
    <w:p w14:paraId="79F02D4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25.000,00 EUR, a sadrži slijedeće aktivnosti:</w:t>
      </w:r>
    </w:p>
    <w:p w14:paraId="0E06FD8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A100301 Predstavnička i izvršna tijela, planirana u iznosu 25.000,00 EUR.</w:t>
      </w:r>
    </w:p>
    <w:p w14:paraId="3D39D99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Opći cilj: osigurati građanima potrebne informacije kroz predstavnike koje na izborima biraju u predstavničko tijelo. Donošenje kvalitetnih odluka i zaključaka na sjednicama vijeća s ciljem poboljšanja života na području Općine. </w:t>
      </w:r>
    </w:p>
    <w:p w14:paraId="6F5C9D9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broj uspješno održanih sjednica koje su u skladu sa zakonskim odredbama, broj donesenih akata i odluka, broj održanih sjednica te broj vijesti objavljenih na web stranici i drugim medijima.</w:t>
      </w:r>
    </w:p>
    <w:p w14:paraId="4F1684B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DEF539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1004 Poticanje razvoja trgovačkih društava i poljoprivrede</w:t>
      </w:r>
    </w:p>
    <w:p w14:paraId="516707F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216.200,00 EUR, a sadrži slijedeće aktivnosti:</w:t>
      </w:r>
    </w:p>
    <w:p w14:paraId="78A9AAC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A100401 Subvencije poljoprivrednicima i trgovačkim društvima, planirana u iznosu 201.200,00 EUR.</w:t>
      </w:r>
    </w:p>
    <w:p w14:paraId="200A886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A100402 Tuzemne članarine, planirana u iznosu 5.000,00 EUR.</w:t>
      </w:r>
    </w:p>
    <w:p w14:paraId="4F1F190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A100403 Naknade za štetu, planirana u iznosu 10.000,00 EUR.</w:t>
      </w:r>
    </w:p>
    <w:p w14:paraId="770F096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16E9F1D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poticanje razvoja poljoprivrede, obrtnika i rad trgovačkih društava</w:t>
      </w:r>
    </w:p>
    <w:p w14:paraId="27F0A5F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uplate subvencija poljoprivrednicima, obrtnicima i trgovačkom društvu, plaćanje članarine Lag Srijemu i FLAG Dunav Sava, isplata naknada u slučaju prirodnih katastrofa.</w:t>
      </w:r>
    </w:p>
    <w:p w14:paraId="561AF5A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34EDF1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1005 Djelatnost socijalne skrbi</w:t>
      </w:r>
    </w:p>
    <w:p w14:paraId="63D20E0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253.000,00 EUR, a sadrži slijedeće aktivnosti:</w:t>
      </w:r>
    </w:p>
    <w:p w14:paraId="0C71597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A100501 Pomoć građanima i kućanstvima, planirana u iznosu 253.000,00 EUR.</w:t>
      </w:r>
    </w:p>
    <w:p w14:paraId="73812CA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Kapitalna pomoć – škola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3D9ACC0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Tekuće pomoći županijskim proračunima – ugovori sa VSŽ</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 eura</w:t>
      </w:r>
    </w:p>
    <w:p w14:paraId="7691D56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Jednokratne pomoći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53B588D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Naknada za novorođenče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25.000,00 eura</w:t>
      </w:r>
    </w:p>
    <w:p w14:paraId="7650979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Kupovina kuće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0CD39D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Stipendija i školarina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10.000,00 eura</w:t>
      </w:r>
    </w:p>
    <w:p w14:paraId="2D51BD3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Ostale naknade u novcu (subvencije 1. razred, radne bilježnice)</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10.000,00 eura</w:t>
      </w:r>
    </w:p>
    <w:p w14:paraId="33D5B20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Ostale naknade u novcu (božićnice za umirovljenike)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75.000,00 eura</w:t>
      </w:r>
    </w:p>
    <w:p w14:paraId="281B09A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Ostale naknade u naravi (novog. paketići i nabavka školskog pribora,</w:t>
      </w:r>
    </w:p>
    <w:p w14:paraId="304E79C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škola u priroda i ekskurzija 8. razreda)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45.000,00 eura</w:t>
      </w:r>
    </w:p>
    <w:p w14:paraId="4DA38C6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Sufinanciranje cijene prijevoza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35.000,00 eura</w:t>
      </w:r>
    </w:p>
    <w:p w14:paraId="164E50F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5583FB4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Pomoć socijalno ugroženom stanovništvu, pomoć mladim obiteljima sa području općine, naknade za novorođeno dijete, stipendiranje uspješnih studenata sa područja Općine, financiranje odlaska djece u škole u prirodi kao i ekskurziju 8. razreda, isplata  božićnice umirovljenicima, sufinanciranje prijevoza učenika i dr.</w:t>
      </w:r>
    </w:p>
    <w:p w14:paraId="434AADF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Specifični cilj: zadovoljiti svaki vid socijalne pomoć na osnovu donesenih kriterija na osnovu odluke, u cilju povećanja osnovnih životnih uvjeta socijalno ugroženih obitelji i domaćinstva.</w:t>
      </w:r>
    </w:p>
    <w:p w14:paraId="23002C1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broj realiziranih zahtjeva upućenih prema Općini, broj stipendiranih studenata.</w:t>
      </w:r>
    </w:p>
    <w:p w14:paraId="58A8BFB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5CCF498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1006 Javne potrebe u kulturi, sportu i društvene djelatnosti</w:t>
      </w:r>
    </w:p>
    <w:p w14:paraId="1745E5B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424.000,00 EUR, a sadrži slijedeće aktivnosti:</w:t>
      </w:r>
    </w:p>
    <w:p w14:paraId="6F8B67F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A100601 Donacije za društvene djelatnosti, planirana u iznosu 374.000,00 EUR.</w:t>
      </w:r>
    </w:p>
    <w:p w14:paraId="5221371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K100601 Kapitalne donacije za društvene djelatnosti, planiran u iznosu 50.000,00 EUR.</w:t>
      </w:r>
    </w:p>
    <w:p w14:paraId="5F4A5F37"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4333AB3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Donacije za društvene djelatnosti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374.000,00 eura</w:t>
      </w:r>
    </w:p>
    <w:p w14:paraId="303CBFA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Tekuće donacije udrugama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80.000,00 eura</w:t>
      </w:r>
    </w:p>
    <w:p w14:paraId="2590BBD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Tekuće donacije političkim strankama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7.000,00 eura</w:t>
      </w:r>
    </w:p>
    <w:p w14:paraId="3C81EE1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Tekuće donacije sportskim udrugama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100.000,00 eura</w:t>
      </w:r>
    </w:p>
    <w:p w14:paraId="5F986FF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Crveni križ</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760BBDE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Radio Borovo</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110.000,00 eura</w:t>
      </w:r>
    </w:p>
    <w:p w14:paraId="3B82289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Projekt centar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0B5B9CC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ZVO</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549AE83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Civilna zaštita – u novcu</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3.000,00 eura</w:t>
      </w:r>
    </w:p>
    <w:p w14:paraId="55CB895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Civilna zaštita – u naravi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 eura</w:t>
      </w:r>
    </w:p>
    <w:p w14:paraId="7C60455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Ostale tekuće donacije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 eura</w:t>
      </w:r>
    </w:p>
    <w:p w14:paraId="144FFA3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B3DBB1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Kapitalne donacije za društvene djelatnosti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6A3FF96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Srpska pravoslavna crkva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50.000,00 eura</w:t>
      </w:r>
    </w:p>
    <w:p w14:paraId="3351167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48D8298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poticanje rada kulturnih udruga sa području Općine Borovo i susjednih mjesta, očuvanje i promoviranje kulturne baštine. Poticanje sporta i sportskih manifestacija, koje kroz natjecanja na domaćim i stranim turnirima predstavljaju i promoviraju Općinu. Provođenje mjera zaštite i sigurnost građana. Tekuće donacije usmjerene prema Crvenom križu, što je ujedno i zakonska obveza. Kapitalne donacije SPCO.</w:t>
      </w:r>
    </w:p>
    <w:p w14:paraId="27BDE66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Specifični ciljevi: poticanje i očuvanje kulturne baštine, rad sa mještanima, posebno mladima putem udruga koje se bave kulturom, njegovanje tradicionalnih kulturnih obilježja, poticanje na zdrav način života, koje utječe na sve dobne skupine mještana, razvija natjecateljski duh, i promovira zdravlje.</w:t>
      </w:r>
    </w:p>
    <w:p w14:paraId="3B3CC66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broj održanih kulturnih manifestacija, sudjelovanje na domaćim i međunarodnim manifestacijama koje pridonose promociji Općine, broj održanih natjecanja, broj ostvarenih planiranih programa i projekata, broj dodijeljenih nagrada i medalja. Opremljenost i spremnost civilne zaštite. Uređenje srpske pravoslavne crkve.</w:t>
      </w:r>
    </w:p>
    <w:p w14:paraId="25940DC0"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3BE0384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1007 Zaštita od požara</w:t>
      </w:r>
    </w:p>
    <w:p w14:paraId="23DC824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60.000,00 EUR, a sadrži slijedeće aktivnosti:</w:t>
      </w:r>
    </w:p>
    <w:p w14:paraId="5D7E4F8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A100701 Osnovna djelatnost DVD-a, planirana u iznosu 60.000,00 EUR.</w:t>
      </w:r>
    </w:p>
    <w:p w14:paraId="51BEE72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Ovi rashodi odnose na redovno poslovanje DVD-a Borovo, nabavu osobne zaštitne opreme, održavanje opreme i vozila.</w:t>
      </w:r>
    </w:p>
    <w:p w14:paraId="23B6CAF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provođenje protupožarne zaštite i sigurnost građana.</w:t>
      </w:r>
    </w:p>
    <w:p w14:paraId="3694381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opremljenost i spremnost vatrogasnog društva, broj intervencija, rad na preventivi, opremanje vatrogasaca osobnom zaštitnom opremom, opremanje postrojbe potrebnim vatrogasnim i ostalim tehničkim alatima, opremanje vatrogasne postrojbe, redovno održavanje vozila te prostora vatrogasnog doma.</w:t>
      </w:r>
    </w:p>
    <w:p w14:paraId="6F39DC6B"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19C9E8F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1008 Nabava nefinancijske imovine</w:t>
      </w:r>
    </w:p>
    <w:p w14:paraId="71FA009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2.716.600,00 EUR, a sadrži slijedeće aktivnosti:</w:t>
      </w:r>
    </w:p>
    <w:p w14:paraId="1EF5DD6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K100801 Izgradnja komunalne infrastrukture, planiran u iznosu 750.400,00 EUR.</w:t>
      </w:r>
    </w:p>
    <w:p w14:paraId="593A860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K100802 Nabavka uredske opreme, namještaja, prijevoznih sredstava, strojeva i ostale opreme, planiran u iznosu 192.600,00 EUR.</w:t>
      </w:r>
    </w:p>
    <w:p w14:paraId="35340EA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K100803 Dodatna ulaganja na građevinske objekte, planiran u iznosu 1.698.600,00 EUR.</w:t>
      </w:r>
    </w:p>
    <w:p w14:paraId="29224C1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K100804 Tekuće i investicijsko održavanje građevinskih objekata, planiran u iznosu 75.000,00 EUR.</w:t>
      </w:r>
    </w:p>
    <w:p w14:paraId="23CF10FD" w14:textId="77777777" w:rsidR="004B3A69" w:rsidRPr="00361602" w:rsidRDefault="004B3A69" w:rsidP="004B3A69">
      <w:pPr>
        <w:spacing w:line="276" w:lineRule="auto"/>
        <w:jc w:val="both"/>
        <w:rPr>
          <w:rFonts w:ascii="Times New Roman" w:eastAsia="Calibri" w:hAnsi="Times New Roman" w:cs="Times New Roman"/>
          <w:color w:val="FF0000"/>
          <w:sz w:val="22"/>
          <w:szCs w:val="22"/>
          <w:lang w:val="hr-HR" w:eastAsia="en-US"/>
        </w:rPr>
      </w:pPr>
    </w:p>
    <w:p w14:paraId="59CB779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Izgradnja komunalne infrastrukture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750.400,00 eura</w:t>
      </w:r>
    </w:p>
    <w:p w14:paraId="6DB72F0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Kupovina zemljišta za parking na groblju</w:t>
      </w:r>
      <w:r w:rsidRPr="00361602">
        <w:rPr>
          <w:rFonts w:ascii="Times New Roman" w:eastAsia="Calibri" w:hAnsi="Times New Roman" w:cs="Times New Roman"/>
          <w:sz w:val="22"/>
          <w:szCs w:val="22"/>
          <w:lang w:val="hr-HR" w:eastAsia="en-US"/>
        </w:rPr>
        <w:tab/>
        <w:t xml:space="preserve">           45.000,00 eura</w:t>
      </w:r>
    </w:p>
    <w:p w14:paraId="2794C7B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Ceste – poduzetnička zona              </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37.400,00 eura</w:t>
      </w:r>
    </w:p>
    <w:p w14:paraId="11BF523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Ceste – odvojak Glavna ulica br. 75-79</w:t>
      </w:r>
      <w:r w:rsidRPr="00361602">
        <w:rPr>
          <w:rFonts w:ascii="Times New Roman" w:eastAsia="Calibri" w:hAnsi="Times New Roman" w:cs="Times New Roman"/>
          <w:sz w:val="22"/>
          <w:szCs w:val="22"/>
          <w:lang w:val="hr-HR" w:eastAsia="en-US"/>
        </w:rPr>
        <w:tab/>
        <w:t xml:space="preserve">                        60.000,00 eura</w:t>
      </w:r>
    </w:p>
    <w:p w14:paraId="73C0BB9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Zgrada NK Sloge</w:t>
      </w:r>
      <w:r w:rsidRPr="00361602">
        <w:rPr>
          <w:rFonts w:ascii="Times New Roman" w:eastAsia="Calibri" w:hAnsi="Times New Roman" w:cs="Times New Roman"/>
          <w:sz w:val="22"/>
          <w:szCs w:val="22"/>
          <w:lang w:val="hr-HR" w:eastAsia="en-US"/>
        </w:rPr>
        <w:tab/>
        <w:t xml:space="preserve">                                                  36.000,00 eura</w:t>
      </w:r>
    </w:p>
    <w:p w14:paraId="43E8E2D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Kanalizacija i sanacija vodovodne mreže</w:t>
      </w:r>
      <w:r w:rsidRPr="00361602">
        <w:rPr>
          <w:rFonts w:ascii="Times New Roman" w:eastAsia="Calibri" w:hAnsi="Times New Roman" w:cs="Times New Roman"/>
          <w:sz w:val="22"/>
          <w:szCs w:val="22"/>
          <w:lang w:val="hr-HR" w:eastAsia="en-US"/>
        </w:rPr>
        <w:tab/>
        <w:t xml:space="preserve">           15.000,00 eura</w:t>
      </w:r>
    </w:p>
    <w:p w14:paraId="58528C3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Kanali – kanalska mreža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100.000,00 eura</w:t>
      </w:r>
    </w:p>
    <w:p w14:paraId="71D9484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Starački dom – projektna dokumentacija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37B7D8F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Šetnica uz Dunav</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80.000,00 eura</w:t>
      </w:r>
    </w:p>
    <w:p w14:paraId="230C371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Video nadzor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26AACE7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Dokumenti prostornog uređenja</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01BE916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kod mjesnog groblja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06DCF9C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 Branka Radičevića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70.000,00 eura</w:t>
      </w:r>
    </w:p>
    <w:p w14:paraId="66672D9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 Glavna – centar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 eura</w:t>
      </w:r>
    </w:p>
    <w:p w14:paraId="1F4C288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 Glavna – etno kuća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63.000,00 eura</w:t>
      </w:r>
    </w:p>
    <w:p w14:paraId="47BC70B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Spomenici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233C8E2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6526ED3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Nabavka uredske opreme, namještaja, </w:t>
      </w:r>
    </w:p>
    <w:p w14:paraId="2167893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prijevoznih sredstava, strojeva i ostale opreme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192.600,00 eura</w:t>
      </w:r>
    </w:p>
    <w:p w14:paraId="1C08A15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Uredski namještaj</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10.000,00 eura</w:t>
      </w:r>
    </w:p>
    <w:p w14:paraId="122302B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Računala i računalna oprema</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3.000,00 eura</w:t>
      </w:r>
    </w:p>
    <w:p w14:paraId="642CEEF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Klima uređaji - općina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2.000,00 eura</w:t>
      </w:r>
    </w:p>
    <w:p w14:paraId="2AD85F8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Klima uređaji – vrtić dvorana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49D6C50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Klima uređaji – višenamjenska sala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4F51230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Zaštitna cerada etno kuća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13.500,00 eura</w:t>
      </w:r>
    </w:p>
    <w:p w14:paraId="76B90DE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Kontejneri – igralište Savulja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15.000,00 eura</w:t>
      </w:r>
    </w:p>
    <w:p w14:paraId="3456E1E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Opremanje svlačionice NK Sloga</w:t>
      </w:r>
      <w:r w:rsidRPr="00361602">
        <w:rPr>
          <w:rFonts w:ascii="Times New Roman" w:eastAsia="Calibri" w:hAnsi="Times New Roman" w:cs="Times New Roman"/>
          <w:sz w:val="22"/>
          <w:szCs w:val="22"/>
          <w:lang w:val="hr-HR" w:eastAsia="en-US"/>
        </w:rPr>
        <w:tab/>
        <w:t xml:space="preserve">                      37.500,00 eura</w:t>
      </w:r>
    </w:p>
    <w:p w14:paraId="04265C4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Računalni programi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6.600,00 eura</w:t>
      </w:r>
    </w:p>
    <w:p w14:paraId="4EAECA1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Službeni automobil</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30.000,00 eura</w:t>
      </w:r>
    </w:p>
    <w:p w14:paraId="228B93F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Opremanje teretane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55.000,00 eura</w:t>
      </w:r>
    </w:p>
    <w:p w14:paraId="5FB87319"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4224766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Dodatna ulaganja na građevinskim objektima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1.698.600,00 eura</w:t>
      </w:r>
    </w:p>
    <w:p w14:paraId="0BDF0B9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zgrade Općine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186.000,00 eura</w:t>
      </w:r>
    </w:p>
    <w:p w14:paraId="06CD306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Dječji vrtić – sanacija dvorišta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5.000,00 eura</w:t>
      </w:r>
    </w:p>
    <w:p w14:paraId="08C5780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Igralište – Savulja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30.000,00 eura</w:t>
      </w:r>
    </w:p>
    <w:p w14:paraId="1A9AF51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Igralište – Bulićeva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r w:rsidRPr="00361602">
        <w:rPr>
          <w:rFonts w:ascii="Times New Roman" w:eastAsia="Calibri" w:hAnsi="Times New Roman" w:cs="Times New Roman"/>
          <w:sz w:val="22"/>
          <w:szCs w:val="22"/>
          <w:lang w:val="hr-HR" w:eastAsia="en-US"/>
        </w:rPr>
        <w:tab/>
      </w:r>
    </w:p>
    <w:p w14:paraId="45B87A6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Veselina Stojakovića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513D54A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produžetak ulice uz prugu</w:t>
      </w:r>
      <w:r w:rsidRPr="00361602">
        <w:rPr>
          <w:rFonts w:ascii="Times New Roman" w:eastAsia="Calibri" w:hAnsi="Times New Roman" w:cs="Times New Roman"/>
          <w:sz w:val="22"/>
          <w:szCs w:val="22"/>
          <w:lang w:val="hr-HR" w:eastAsia="en-US"/>
        </w:rPr>
        <w:tab/>
        <w:t xml:space="preserve">    30.000,00 eura</w:t>
      </w:r>
    </w:p>
    <w:p w14:paraId="38E484B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Uređenje šetališne zone–idejno rješ. i proj.dokum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266.000,00 eura</w:t>
      </w:r>
    </w:p>
    <w:p w14:paraId="31C3833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Sanacija javne rasvjete – Glavna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72.000,00 eura</w:t>
      </w:r>
    </w:p>
    <w:p w14:paraId="348CE98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Školska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30.000,00 eura</w:t>
      </w:r>
    </w:p>
    <w:p w14:paraId="1CE7F47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Ozrenska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18.000,00 eura</w:t>
      </w:r>
    </w:p>
    <w:p w14:paraId="099ABFA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staza – Gajićeva I dio</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10B6CFD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Sanacija staza – Bulićeva I dio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504F6B9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Etno kuća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81.500,00 eura</w:t>
      </w:r>
      <w:r w:rsidRPr="00361602">
        <w:rPr>
          <w:rFonts w:ascii="Times New Roman" w:eastAsia="Calibri" w:hAnsi="Times New Roman" w:cs="Times New Roman"/>
          <w:sz w:val="22"/>
          <w:szCs w:val="22"/>
          <w:lang w:val="hr-HR" w:eastAsia="en-US"/>
        </w:rPr>
        <w:tab/>
      </w:r>
    </w:p>
    <w:p w14:paraId="11DEE0C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Višenamjenska sala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2E61641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ceste – Ratarska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6948C81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ceste – Božidara Maslarića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150.000,00 eura</w:t>
      </w:r>
    </w:p>
    <w:p w14:paraId="283164D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ceste – Đorđa Sremca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100.000,00 eura</w:t>
      </w:r>
    </w:p>
    <w:p w14:paraId="09F5517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Sanacija ceste – raskrižje Trg palih boraca – Školska </w:t>
      </w:r>
      <w:r w:rsidRPr="00361602">
        <w:rPr>
          <w:rFonts w:ascii="Times New Roman" w:eastAsia="Calibri" w:hAnsi="Times New Roman" w:cs="Times New Roman"/>
          <w:sz w:val="22"/>
          <w:szCs w:val="22"/>
          <w:lang w:val="hr-HR" w:eastAsia="en-US"/>
        </w:rPr>
        <w:tab/>
        <w:t xml:space="preserve">  130.000,00 eura</w:t>
      </w:r>
    </w:p>
    <w:p w14:paraId="2342E3C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Igralište – Gajićeva – cikloodmorište i uređenje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95.100,00 eura</w:t>
      </w:r>
    </w:p>
    <w:p w14:paraId="5829F15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staza – Partizanska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5C1C3D1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Sanacija staza – Školska ulica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67.000,00 eura</w:t>
      </w:r>
    </w:p>
    <w:p w14:paraId="42618FA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Zgrada i nogometno igralište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178.000,00 eura</w:t>
      </w:r>
    </w:p>
    <w:p w14:paraId="33D1A94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Kulturni centar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0D57E2EF"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7FA9B20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Tekuće i investicijsko održavanje građevinskih objekata</w:t>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75.000,00 eura</w:t>
      </w:r>
    </w:p>
    <w:p w14:paraId="2C1EBFA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 kapija zgrada Općine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10.000,00 eura</w:t>
      </w:r>
    </w:p>
    <w:p w14:paraId="32AA79A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kapija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5109C04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spomen soba –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25.000,00 eura</w:t>
      </w:r>
    </w:p>
    <w:p w14:paraId="7E23327F"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27551AE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unapređenje kvalitete živote na području Općine Borovo ulaganjem u izgradnju nove komunalne infrastrukture kao i dodatnim ulaganjima na postojeće građevinske objekte. Postojanje aktualnih informacija o prostoru općine, kako bi se stvorili temelji za kvalitetno planiranje uređenja mjesta.</w:t>
      </w:r>
    </w:p>
    <w:p w14:paraId="06F54DE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Posebni cilj: izgradnja nove komunalne infrastrukture pomoću koje se stvaraju novi poboljšani uvjeti za kvalitetniji život mještana.</w:t>
      </w:r>
    </w:p>
    <w:p w14:paraId="0BBA962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dužina saniranih cesta i staza, broj novo postavljenih rasvjetnih tijela, uređena dječja igralište.</w:t>
      </w:r>
    </w:p>
    <w:p w14:paraId="101EF39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0E74B6A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1009 Zaželi faza IV</w:t>
      </w:r>
    </w:p>
    <w:p w14:paraId="2E8F549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547.500,00 EUR, a sadrži slijedeće aktivnosti:</w:t>
      </w:r>
    </w:p>
    <w:p w14:paraId="4BAC383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8F53AE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A100901 Administrativno, tehničko i stručno osoblje, planirana u iznosu 547.500,00 EUR.</w:t>
      </w:r>
    </w:p>
    <w:p w14:paraId="62E2384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Plaće za redovan rad</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450.000,00 eura</w:t>
      </w:r>
    </w:p>
    <w:p w14:paraId="1B955BF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Doprinos za zdravstveno osiguranje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84.500,00 eura</w:t>
      </w:r>
    </w:p>
    <w:p w14:paraId="4BF54B8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Materijal i sredstva za čišćenje i održ.-higijena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13.000,00 eura</w:t>
      </w:r>
    </w:p>
    <w:p w14:paraId="1C6024A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F6A2E7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zapošljavanje 32 radnika, pomoć starima i nemoćnima.</w:t>
      </w:r>
    </w:p>
    <w:p w14:paraId="1785A6B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zapošljavanje žena na poslovima pružanja potpore i pomoći starim i nemoćnim osobama kao i poboljšanje kvalitete života krajnjih korisnika tj. osoba u starijoj životnoj dobi pružajući im podršku u svakodnevnom životu.</w:t>
      </w:r>
    </w:p>
    <w:p w14:paraId="7D5943E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48F8A3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1010 Projekt: Dunav je naše more</w:t>
      </w:r>
    </w:p>
    <w:p w14:paraId="71B6B6A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106.500,00 EUR, a sadrži slijedeće aktivnosti:</w:t>
      </w:r>
    </w:p>
    <w:p w14:paraId="0989E78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A101001 Administrativni, tehničko i stručno osoblje, planirana u iznosu 106.500,00 EUR.</w:t>
      </w:r>
    </w:p>
    <w:p w14:paraId="0A831A9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Namirnice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2.400,00 eura</w:t>
      </w:r>
    </w:p>
    <w:p w14:paraId="62A05E8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Sitan inventar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14.900,00 eura</w:t>
      </w:r>
    </w:p>
    <w:p w14:paraId="3D5695E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Elektronski mediji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3.200,00 eura</w:t>
      </w:r>
    </w:p>
    <w:p w14:paraId="3DC11E8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Promidžbeni materijal</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1.200,00 eura</w:t>
      </w:r>
    </w:p>
    <w:p w14:paraId="34BDCF1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Zakupnine i najamnine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4.400,00 eura</w:t>
      </w:r>
    </w:p>
    <w:p w14:paraId="70BE138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Autorski honorari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46FFCCA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Ugovor o djelu</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600,00 eura</w:t>
      </w:r>
    </w:p>
    <w:p w14:paraId="5E5BF05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Računala i računalna oprema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1.200,00 eura</w:t>
      </w:r>
    </w:p>
    <w:p w14:paraId="081F741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Oprema za ostale namjene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68.600,00 eura</w:t>
      </w:r>
    </w:p>
    <w:p w14:paraId="39B4C12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6632DF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Opći cilj: Projekt je usmjeren promociji ribarstva i akvakulture na području Općine Borovo. Cilj projekta je osnaživanje ribarstvene zajednice na području Općine Borovo. </w:t>
      </w:r>
    </w:p>
    <w:p w14:paraId="05E64D8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Posebni cilj: Projekt će se provoditi u partnerstvu sastavljenom od Općine Borovo, Dječjeg vrtića ZLATOKOSA Borovo i Sportskog ribolovnog društva SLOGA Borovo. Općina Borovo će, kao Nositelj projekta, biti zadužena za provedbu postupaka javne i jednostavne nabave za potrebe projektnih aktivnosti, organizaciju i koordinaciju provedbe projektnih aktivnosti u suradnji s projektnim partnerima, izvještavanje o provedbi projekta, financiranje troškova projekta, informiranje javnosti o provedbi projekta. Projektni partneri će sudjelovati u projektnim aktivnostima koje su vezane uz njihov djelokrug. </w:t>
      </w:r>
    </w:p>
    <w:p w14:paraId="6F39A2E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Pokazatelji uspješnosti: Projekt će rezultirati nabavljenom opremom i uslugama kojima će se na području Općine Borovo stvoriti uvjeti za razvoj ribarstva i akvakulture kroz razvoj turističke ponude, stvaranje navika konzumiranja ribe te osnaživanje kapaciteta lokalnih dionika u ribarstvu. U okviru projekta organizirati će se akcije čišćenja obale Dunava za koje će se nabaviti potrebna oprema te nabava spremnika za prikupljanje i privremeno skladištenje otpada. Za djecu koja pohađaju Dječji vrtić Zlatokosa će se osigurati priprema tjednog obroka od ribe tijekom 6 mjeseci trajanja provedbe projekta </w:t>
      </w:r>
      <w:r w:rsidRPr="00361602">
        <w:rPr>
          <w:rFonts w:ascii="Times New Roman" w:eastAsia="Calibri" w:hAnsi="Times New Roman" w:cs="Times New Roman"/>
          <w:sz w:val="22"/>
          <w:szCs w:val="22"/>
          <w:lang w:val="hr-HR" w:eastAsia="en-US"/>
        </w:rPr>
        <w:lastRenderedPageBreak/>
        <w:t>te će se nabaviti didaktička oprema tematski vezana uz ribarstvo. Za potrebe organizacije Borovske fišijade nabaviti će se novi šator, stolovi i klupe te angažirati umjetnik za nastup na manifestaciji. Za potrebe poticanja razvoja turizma izraditi će se i postaviti 3 table koje će služiti pružanju turističkih informacija o Borovu, dijelu toka Dunava koji prolazi kroz Borovo, biljnom i životinjskom svijetu na obali Dunava, kao i u samoj rijeci, te lokacijama za pecanje. Kako bi se osnažili kapaciteti Sportskog ribolovnog društva Sloga Borovo nabaviti će se IKT oprema te organizirati edukativna radionica za lokalne dionike u ribarstvu. Javnost će se o projektu informirati putem promotivnih materijala te putem medijske kampanje koja će se provoditi putem lokalne radijske postaje Radio Borovo.</w:t>
      </w:r>
    </w:p>
    <w:p w14:paraId="112BC78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79305E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1011 Redovna djelatnost Dječjeg vrtića</w:t>
      </w:r>
    </w:p>
    <w:p w14:paraId="3E57143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339.000,00 EUR, a sadrži slijedeće aktivnosti:</w:t>
      </w:r>
    </w:p>
    <w:p w14:paraId="2DAE4D0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A101101 Rashodi za zaposlene, planirana u iznosu 330.000,00 EUR.</w:t>
      </w:r>
    </w:p>
    <w:p w14:paraId="12CDEC5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A101102 Materijalni rashodi, planirana u iznosu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9.000,00 EUR.</w:t>
      </w:r>
    </w:p>
    <w:p w14:paraId="00F0CDE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3117D9E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osiguranje dostupnosti usluga dječjeg vrtića i programa predškole svim zainteresiranim mještanima.</w:t>
      </w:r>
    </w:p>
    <w:p w14:paraId="7B0F5B9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 uspješnosti: broj djece predškolskog uzrasta.</w:t>
      </w:r>
    </w:p>
    <w:p w14:paraId="1739B20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1B702DB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1012 Predškolski odgoj i obrazovanje</w:t>
      </w:r>
    </w:p>
    <w:p w14:paraId="399741B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110.800,00 EUR, a sadrži slijedeće aktivnosti:</w:t>
      </w:r>
    </w:p>
    <w:p w14:paraId="7ABFE63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A101201 Rashodi za zaposlene, planirana u iznosu 20.800,00 EUR.</w:t>
      </w:r>
    </w:p>
    <w:p w14:paraId="2EEF875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A101202 Materijalni rashodi, planirana u iznosu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82.500,00 EUR.</w:t>
      </w:r>
    </w:p>
    <w:p w14:paraId="36274F9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A101203 Nabavka opreme, planirana u iznosu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7.500,00 EUR.</w:t>
      </w:r>
    </w:p>
    <w:p w14:paraId="1D256F4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402A062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 Proračunski korisnik Dječji vrtić „Zlatokosa“ provodi redoviti program predškolskog odgoja od navršene prve godine života djeteta do polaska u osnovnu školu za 90-ak djece, koja se raspoređena u 4 odgojne grupe.</w:t>
      </w:r>
    </w:p>
    <w:p w14:paraId="273BC5F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 Broj polaznika i broj odgojnih grupa, broj aktivnosti koje se provode u okviru redovne djelatnosti Dječjeg vrtića „Zlatokosa“, broj roditelja zadovoljnih načinom na koji se u Dječjem vrtiću vodi briga o naobrazbi, zdravlju, prehrani, tjelesnim i intelektualnim aktivnostima djece.</w:t>
      </w:r>
    </w:p>
    <w:p w14:paraId="3B26517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48115AE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1013 Redovna djelatnost Vijeća srpske nacionalne manjine</w:t>
      </w:r>
    </w:p>
    <w:p w14:paraId="5CD8A9E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9.000,00 EUR, a sadrži slijedeće aktivnosti:</w:t>
      </w:r>
    </w:p>
    <w:p w14:paraId="7EFBE5C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A101301 Materijalni rashodi, planirana u iznosu 9.000,00 EUR.</w:t>
      </w:r>
    </w:p>
    <w:p w14:paraId="20AAE6B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 Vijeće srpske nacionalne manjine u Općini Borovo osigurava učešće pripadnika nacionalnih manjina u javnom životu i zastupa interese nacionalnih manjina. Cilj im je unapređivanje, očuvanje i zaštita položaja srpske nacionalne manjine u društvu.</w:t>
      </w:r>
    </w:p>
    <w:p w14:paraId="5762228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 Vijeće srpske nacionalne manjine u Općini Borovo svoju ulogu obavlja u skladu sa propisima Republike Hrvatske, te nastoji razvijati svoj status prema mogućnostima i dozvoljavajućim okolnostima.</w:t>
      </w:r>
    </w:p>
    <w:p w14:paraId="6AD41871"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46E69EEC" w14:textId="77777777" w:rsidR="00650DAE" w:rsidRPr="004B3A69" w:rsidRDefault="00650DAE" w:rsidP="004B3A69">
      <w:pPr>
        <w:rPr>
          <w:lang w:val="hr-HR"/>
        </w:rPr>
      </w:pPr>
    </w:p>
    <w:sectPr w:rsidR="00650DAE" w:rsidRPr="004B3A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D3C"/>
    <w:rsid w:val="0006410A"/>
    <w:rsid w:val="001813B4"/>
    <w:rsid w:val="001A1E30"/>
    <w:rsid w:val="004B3A69"/>
    <w:rsid w:val="004E28B2"/>
    <w:rsid w:val="00531010"/>
    <w:rsid w:val="00605D3C"/>
    <w:rsid w:val="00614A9F"/>
    <w:rsid w:val="0062518B"/>
    <w:rsid w:val="00650DAE"/>
    <w:rsid w:val="006D0939"/>
    <w:rsid w:val="00883DBB"/>
    <w:rsid w:val="008F466E"/>
    <w:rsid w:val="009C701B"/>
    <w:rsid w:val="00DC0FD6"/>
    <w:rsid w:val="00E040A7"/>
    <w:rsid w:val="00E13729"/>
    <w:rsid w:val="00FD08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B8B9F"/>
  <w15:chartTrackingRefBased/>
  <w15:docId w15:val="{982B438D-0FB3-4C0B-ADDE-EE683114F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D3C"/>
    <w:pPr>
      <w:spacing w:after="0" w:line="240" w:lineRule="auto"/>
    </w:pPr>
    <w:rPr>
      <w:rFonts w:ascii="Liberation Serif" w:eastAsia="Liberation Serif" w:hAnsi="Liberation Serif" w:cs="Liberation Serif"/>
      <w:kern w:val="0"/>
      <w:sz w:val="20"/>
      <w:szCs w:val="20"/>
      <w:lang w:val="en-AU" w:eastAsia="hr-HR"/>
      <w14:ligatures w14:val="none"/>
    </w:rPr>
  </w:style>
  <w:style w:type="paragraph" w:styleId="Naslov1">
    <w:name w:val="heading 1"/>
    <w:basedOn w:val="Normal"/>
    <w:next w:val="Normal"/>
    <w:link w:val="Naslov1Char"/>
    <w:uiPriority w:val="9"/>
    <w:qFormat/>
    <w:rsid w:val="00605D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605D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605D3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605D3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605D3C"/>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605D3C"/>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05D3C"/>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05D3C"/>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05D3C"/>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05D3C"/>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605D3C"/>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605D3C"/>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605D3C"/>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605D3C"/>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605D3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05D3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05D3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05D3C"/>
    <w:rPr>
      <w:rFonts w:eastAsiaTheme="majorEastAsia" w:cstheme="majorBidi"/>
      <w:color w:val="272727" w:themeColor="text1" w:themeTint="D8"/>
    </w:rPr>
  </w:style>
  <w:style w:type="paragraph" w:styleId="Naslov">
    <w:name w:val="Title"/>
    <w:basedOn w:val="Normal"/>
    <w:next w:val="Normal"/>
    <w:link w:val="NaslovChar"/>
    <w:uiPriority w:val="10"/>
    <w:qFormat/>
    <w:rsid w:val="00605D3C"/>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05D3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05D3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05D3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05D3C"/>
    <w:pPr>
      <w:spacing w:before="160"/>
      <w:jc w:val="center"/>
    </w:pPr>
    <w:rPr>
      <w:i/>
      <w:iCs/>
      <w:color w:val="404040" w:themeColor="text1" w:themeTint="BF"/>
    </w:rPr>
  </w:style>
  <w:style w:type="character" w:customStyle="1" w:styleId="CitatChar">
    <w:name w:val="Citat Char"/>
    <w:basedOn w:val="Zadanifontodlomka"/>
    <w:link w:val="Citat"/>
    <w:uiPriority w:val="29"/>
    <w:rsid w:val="00605D3C"/>
    <w:rPr>
      <w:i/>
      <w:iCs/>
      <w:color w:val="404040" w:themeColor="text1" w:themeTint="BF"/>
    </w:rPr>
  </w:style>
  <w:style w:type="paragraph" w:styleId="Odlomakpopisa">
    <w:name w:val="List Paragraph"/>
    <w:basedOn w:val="Normal"/>
    <w:uiPriority w:val="34"/>
    <w:qFormat/>
    <w:rsid w:val="00605D3C"/>
    <w:pPr>
      <w:ind w:left="720"/>
      <w:contextualSpacing/>
    </w:pPr>
  </w:style>
  <w:style w:type="character" w:styleId="Jakoisticanje">
    <w:name w:val="Intense Emphasis"/>
    <w:basedOn w:val="Zadanifontodlomka"/>
    <w:uiPriority w:val="21"/>
    <w:qFormat/>
    <w:rsid w:val="00605D3C"/>
    <w:rPr>
      <w:i/>
      <w:iCs/>
      <w:color w:val="2F5496" w:themeColor="accent1" w:themeShade="BF"/>
    </w:rPr>
  </w:style>
  <w:style w:type="paragraph" w:styleId="Naglaencitat">
    <w:name w:val="Intense Quote"/>
    <w:basedOn w:val="Normal"/>
    <w:next w:val="Normal"/>
    <w:link w:val="NaglaencitatChar"/>
    <w:uiPriority w:val="30"/>
    <w:qFormat/>
    <w:rsid w:val="00605D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605D3C"/>
    <w:rPr>
      <w:i/>
      <w:iCs/>
      <w:color w:val="2F5496" w:themeColor="accent1" w:themeShade="BF"/>
    </w:rPr>
  </w:style>
  <w:style w:type="character" w:styleId="Istaknutareferenca">
    <w:name w:val="Intense Reference"/>
    <w:basedOn w:val="Zadanifontodlomka"/>
    <w:uiPriority w:val="32"/>
    <w:qFormat/>
    <w:rsid w:val="00605D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4184</Words>
  <Characters>23850</Characters>
  <Application>Microsoft Office Word</Application>
  <DocSecurity>0</DocSecurity>
  <Lines>198</Lines>
  <Paragraphs>55</Paragraphs>
  <ScaleCrop>false</ScaleCrop>
  <Company/>
  <LinksUpToDate>false</LinksUpToDate>
  <CharactersWithSpaces>27979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Borovo</dc:creator>
  <cp:keywords/>
  <dc:description/>
  <cp:lastModifiedBy>Opcina Borovo</cp:lastModifiedBy>
  <cp:revision>2</cp:revision>
  <dcterms:created xsi:type="dcterms:W3CDTF">2026-09-25T09:16:00Z</dcterms:created>
  <dcterms:modified xsi:type="dcterms:W3CDTF">2026-09-25T09:16:00Z</dcterms:modified>
</cp:coreProperties>
</file>